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E1" w:rsidRDefault="008810E1" w:rsidP="00487171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236773</wp:posOffset>
            </wp:positionH>
            <wp:positionV relativeFrom="paragraph">
              <wp:posOffset>-572607</wp:posOffset>
            </wp:positionV>
            <wp:extent cx="5039647" cy="3945193"/>
            <wp:effectExtent l="19050" t="0" r="8603" b="0"/>
            <wp:wrapNone/>
            <wp:docPr id="1" name="Рисунок 0" descr="IMG_20230403_162932_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03_162932_8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40" cy="394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rPr>
          <w:szCs w:val="28"/>
        </w:rPr>
      </w:pPr>
    </w:p>
    <w:p w:rsidR="008810E1" w:rsidRPr="008810E1" w:rsidRDefault="008810E1" w:rsidP="008810E1">
      <w:pPr>
        <w:shd w:val="clear" w:color="auto" w:fill="FFFFFF"/>
        <w:jc w:val="center"/>
        <w:rPr>
          <w:rFonts w:ascii="Segoe UI" w:eastAsia="Times New Roman" w:hAnsi="Segoe UI" w:cs="Segoe UI"/>
          <w:b/>
          <w:color w:val="548DD4" w:themeColor="text2" w:themeTint="99"/>
          <w:sz w:val="28"/>
          <w:szCs w:val="28"/>
          <w:u w:val="single"/>
          <w:lang w:eastAsia="ru-RU"/>
        </w:rPr>
      </w:pPr>
      <w:r w:rsidRPr="008810E1">
        <w:rPr>
          <w:rFonts w:ascii="Segoe UI" w:eastAsia="Times New Roman" w:hAnsi="Segoe UI" w:cs="Segoe UI"/>
          <w:b/>
          <w:color w:val="548DD4" w:themeColor="text2" w:themeTint="99"/>
          <w:sz w:val="28"/>
          <w:szCs w:val="28"/>
          <w:u w:val="single"/>
          <w:lang w:eastAsia="ru-RU"/>
        </w:rPr>
        <w:t>КАК УКРЕПИТЬ ПСИХИЧЕСКОЕ ЗДОРОВЬЕ❓</w:t>
      </w:r>
    </w:p>
    <w:p w:rsidR="008810E1" w:rsidRPr="008810E1" w:rsidRDefault="008810E1" w:rsidP="008810E1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Психическое здоровье – это состояние психологического и социального благополучия, при котором человек реализует свои возможности, эффективно противостоит жизненным трудностям и стрессу, осуществляет продуктивную осознанную деятельность и вносит свой вклад в развитие социума. </w:t>
      </w:r>
    </w:p>
    <w:p w:rsidR="008810E1" w:rsidRPr="008810E1" w:rsidRDefault="008810E1" w:rsidP="008810E1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На состоянии психики могут сказываться факторы, казалось бы, не имеющие к ней особого отношения: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•Питание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•Внутренние болезни 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•Физическая активность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•Наследственность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•Стремление к пониманию себя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•Преодоление зависимостей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</w:t>
      </w:r>
      <w:proofErr w:type="spellStart"/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Стрессоустойчивость</w:t>
      </w:r>
      <w:proofErr w:type="spellEnd"/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, эмоциональная устойчивость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•Изменение образа мышления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•Смех и чувство юмора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•Общение с природой</w:t>
      </w:r>
    </w:p>
    <w:p w:rsidR="008810E1" w:rsidRPr="008810E1" w:rsidRDefault="008810E1" w:rsidP="008810E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•Созерцание, медитация, дыхание</w:t>
      </w:r>
    </w:p>
    <w:p w:rsidR="008810E1" w:rsidRPr="008810E1" w:rsidRDefault="008810E1" w:rsidP="008810E1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</w:pPr>
      <w:r w:rsidRPr="008810E1">
        <w:rPr>
          <w:rFonts w:ascii="Segoe UI" w:eastAsia="Times New Roman" w:hAnsi="Segoe UI" w:cs="Segoe UI"/>
          <w:b/>
          <w:color w:val="3108C8"/>
          <w:sz w:val="28"/>
          <w:szCs w:val="28"/>
          <w:lang w:eastAsia="ru-RU"/>
        </w:rPr>
        <w:t>Берегите свое психическое здоровье. Доказано, что у людей, легко переносящих различные проблемы и не подверженных расстройствам по пустякам, крепче иммунитет и лучше функционируют все системы организма.</w:t>
      </w:r>
    </w:p>
    <w:p w:rsidR="00190A72" w:rsidRPr="008810E1" w:rsidRDefault="00190A72" w:rsidP="008810E1">
      <w:pPr>
        <w:tabs>
          <w:tab w:val="left" w:pos="2439"/>
        </w:tabs>
        <w:rPr>
          <w:sz w:val="28"/>
          <w:szCs w:val="28"/>
        </w:rPr>
      </w:pPr>
    </w:p>
    <w:sectPr w:rsidR="00190A72" w:rsidRPr="008810E1" w:rsidSect="008810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373"/>
    <w:multiLevelType w:val="hybridMultilevel"/>
    <w:tmpl w:val="ACEE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90A72"/>
    <w:rsid w:val="0010146D"/>
    <w:rsid w:val="00190A72"/>
    <w:rsid w:val="001F2608"/>
    <w:rsid w:val="002F4169"/>
    <w:rsid w:val="00487171"/>
    <w:rsid w:val="0088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3</cp:revision>
  <dcterms:created xsi:type="dcterms:W3CDTF">2023-03-28T10:43:00Z</dcterms:created>
  <dcterms:modified xsi:type="dcterms:W3CDTF">2023-04-03T13:48:00Z</dcterms:modified>
</cp:coreProperties>
</file>